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6" w:type="pct"/>
        <w:tblLook w:val="04A0" w:firstRow="1" w:lastRow="0" w:firstColumn="1" w:lastColumn="0" w:noHBand="0" w:noVBand="1"/>
      </w:tblPr>
      <w:tblGrid>
        <w:gridCol w:w="1203"/>
        <w:gridCol w:w="2875"/>
        <w:gridCol w:w="1278"/>
        <w:gridCol w:w="3824"/>
      </w:tblGrid>
      <w:tr w:rsidR="00FA26DB" w:rsidTr="00FA26DB">
        <w:tc>
          <w:tcPr>
            <w:tcW w:w="2221" w:type="pct"/>
            <w:gridSpan w:val="2"/>
          </w:tcPr>
          <w:p w:rsidR="00FA26DB" w:rsidRDefault="00FA26DB">
            <w:pPr>
              <w:jc w:val="center"/>
              <w:rPr>
                <w:rFonts w:ascii="Calibri" w:hAnsi="Calibri"/>
                <w:bCs/>
                <w:lang w:val="en-US"/>
              </w:rPr>
            </w:pPr>
            <w:r>
              <w:rPr>
                <w:rFonts w:ascii="Book Antiqua" w:hAnsi="Book Antiqua"/>
                <w:b/>
                <w:noProof/>
                <w:sz w:val="22"/>
                <w:szCs w:val="22"/>
              </w:rPr>
              <w:drawing>
                <wp:inline distT="0" distB="0" distL="0" distR="0" wp14:anchorId="00CFAE6B" wp14:editId="3A62EA55">
                  <wp:extent cx="485775" cy="4572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6DB" w:rsidRDefault="00FA26D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ΕΛΛΗΝΙΚΗ ΔΗΜΟΚΡΑΤΙΑ</w:t>
            </w:r>
          </w:p>
          <w:p w:rsidR="00FA26DB" w:rsidRDefault="00FA26D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ΥΠΟΥΡΓΕΙΟ ΠΑΙΔΕΙΑΣ, ΕΡΕΥΝΑΣ </w:t>
            </w: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K</w:t>
            </w:r>
            <w:r>
              <w:rPr>
                <w:rFonts w:ascii="Calibri" w:hAnsi="Calibri"/>
                <w:bCs/>
                <w:sz w:val="20"/>
                <w:szCs w:val="20"/>
              </w:rPr>
              <w:t>ΑΙ ΘΡΗΣΚΕΥΜΑΤΩΝ</w:t>
            </w:r>
          </w:p>
          <w:p w:rsidR="00FA26DB" w:rsidRDefault="00FA26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-----</w:t>
            </w:r>
          </w:p>
          <w:p w:rsidR="00FA26DB" w:rsidRDefault="00FA26D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ΠΕΡΙΦΕΡΕΙΑΚΗ  Δ/ΝΣΗ Π. &amp; Δ. ΕΚΠ/ΣΗΣ</w:t>
            </w:r>
          </w:p>
          <w:p w:rsidR="00FA26DB" w:rsidRDefault="00FA26D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ΑΝΑΤΟΛΙΚΗΣ  ΜΑΚΕΔΟΝΙΑΣ–ΘΡΑΚΗΣ</w:t>
            </w:r>
          </w:p>
          <w:p w:rsidR="00FA26DB" w:rsidRDefault="00FA26DB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696" w:type="pct"/>
          </w:tcPr>
          <w:p w:rsidR="00FA26DB" w:rsidRDefault="00FA26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84" w:type="pct"/>
          </w:tcPr>
          <w:p w:rsidR="00FA26DB" w:rsidRDefault="00FA26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A26DB" w:rsidRDefault="00FA26D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A26DB" w:rsidRDefault="00FA26D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A26DB" w:rsidRDefault="00FA26D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Κομοτηνή: 04-09-2017</w:t>
            </w:r>
          </w:p>
          <w:p w:rsidR="00FA26DB" w:rsidRDefault="00FA26D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Αρ.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.: Φ.31.2/5907</w:t>
            </w:r>
          </w:p>
          <w:p w:rsidR="00FA26DB" w:rsidRDefault="00FA26D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A26DB" w:rsidRDefault="00FA26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A26DB" w:rsidTr="00FA26DB">
        <w:tc>
          <w:tcPr>
            <w:tcW w:w="655" w:type="pct"/>
            <w:hideMark/>
          </w:tcPr>
          <w:p w:rsidR="00FA26DB" w:rsidRDefault="00FA26DB">
            <w:pPr>
              <w:keepNext/>
              <w:ind w:right="-113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Διεύθυνση</w:t>
            </w:r>
          </w:p>
        </w:tc>
        <w:tc>
          <w:tcPr>
            <w:tcW w:w="1566" w:type="pct"/>
            <w:hideMark/>
          </w:tcPr>
          <w:p w:rsidR="00FA26DB" w:rsidRDefault="00FA26DB">
            <w:pPr>
              <w:pStyle w:val="a3"/>
              <w:keepNext/>
              <w:tabs>
                <w:tab w:val="left" w:pos="720"/>
              </w:tabs>
              <w:outlineLvl w:val="2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: Τέρμα </w:t>
            </w:r>
            <w:proofErr w:type="spellStart"/>
            <w:r>
              <w:rPr>
                <w:rFonts w:ascii="Calibri" w:hAnsi="Calibri"/>
                <w:lang w:val="el-GR"/>
              </w:rPr>
              <w:t>Σισμάνογλου</w:t>
            </w:r>
            <w:proofErr w:type="spellEnd"/>
          </w:p>
        </w:tc>
        <w:tc>
          <w:tcPr>
            <w:tcW w:w="696" w:type="pct"/>
            <w:hideMark/>
          </w:tcPr>
          <w:p w:rsidR="00FA26DB" w:rsidRDefault="00FA26DB">
            <w:pPr>
              <w:ind w:left="360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ΠΡΟΣ :</w:t>
            </w:r>
            <w:r w:rsidR="00F069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84" w:type="pct"/>
            <w:vMerge w:val="restart"/>
          </w:tcPr>
          <w:p w:rsidR="00FA26DB" w:rsidRPr="00930987" w:rsidRDefault="0099088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>1.</w:t>
            </w:r>
            <w:r w:rsidR="00F0699F" w:rsidRPr="00930987">
              <w:rPr>
                <w:rFonts w:asciiTheme="minorHAnsi" w:hAnsiTheme="minorHAnsi"/>
                <w:bCs/>
                <w:sz w:val="20"/>
                <w:szCs w:val="20"/>
              </w:rPr>
              <w:t xml:space="preserve"> ΠΕΡΙΦΕΡΕΙΑΚΕΣ ΔΙΕΥΘΥΝΣΕΙΣ </w:t>
            </w:r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F0699F" w:rsidRPr="00930987">
              <w:rPr>
                <w:rFonts w:asciiTheme="minorHAnsi" w:hAnsiTheme="minorHAnsi"/>
                <w:bCs/>
                <w:sz w:val="20"/>
                <w:szCs w:val="20"/>
              </w:rPr>
              <w:t xml:space="preserve">ΕΚΠΑΙΔΕΥΣΗΣ  ΤΗΣ ΧΩΡΑΣ </w:t>
            </w:r>
            <w:r w:rsidR="00FA26DB" w:rsidRPr="0093098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F0699F" w:rsidRPr="0093098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FA26DB" w:rsidRPr="00930987" w:rsidRDefault="0099088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>2. Δ/ΝΣΕΙΣ Π/ΘΜΙΑΣ ΕΚΠΑΙΔΕΥΣΗΣ  ΤΗΣ ΧΩΡΑΣ (διά μέσω των Περιφερειακών Διευθύνσεων Εκπαίδευσης)</w:t>
            </w:r>
          </w:p>
          <w:p w:rsidR="00990886" w:rsidRPr="00930987" w:rsidRDefault="00990886" w:rsidP="0099088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>3. Δ/ΝΣΕΙΣ Δ/ΘΜΙΑΣ ΕΚΠΑΙΔΕΥΣΗΣ  ΤΗΣ ΧΩΡΑΣ (διά μέσω των Περιφερειακών Διευθύνσεων Εκπαίδευσης)</w:t>
            </w:r>
          </w:p>
          <w:p w:rsidR="00990886" w:rsidRPr="00930987" w:rsidRDefault="00990886" w:rsidP="0099088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="00A17102" w:rsidRPr="00930987">
              <w:rPr>
                <w:rFonts w:asciiTheme="minorHAnsi" w:hAnsiTheme="minorHAnsi"/>
                <w:bCs/>
                <w:sz w:val="20"/>
                <w:szCs w:val="20"/>
              </w:rPr>
              <w:t>. ΣΧΟΛΙΚΕΣ ΜΟΝΑΔΕ</w:t>
            </w:r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>Σ Π/ΘΜΙΑΣ ΕΚΠΑΙΔΕΥΣΗΣ  (διά των  Δ/</w:t>
            </w:r>
            <w:proofErr w:type="spellStart"/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>νσεων</w:t>
            </w:r>
            <w:proofErr w:type="spellEnd"/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 xml:space="preserve"> Πρωτοβάθμιας Εκπαίδευσης)</w:t>
            </w:r>
          </w:p>
          <w:p w:rsidR="00990886" w:rsidRDefault="00990886" w:rsidP="0099088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 xml:space="preserve">5. </w:t>
            </w:r>
            <w:r w:rsidR="00A17102" w:rsidRPr="00930987">
              <w:rPr>
                <w:rFonts w:asciiTheme="minorHAnsi" w:hAnsiTheme="minorHAnsi"/>
                <w:bCs/>
                <w:sz w:val="20"/>
                <w:szCs w:val="20"/>
              </w:rPr>
              <w:t>ΣΧΟΛΙΚΕΣ ΜΟΝΑΔΕΣ Δ/ΘΜΙΑΣ ΕΚ</w:t>
            </w:r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>Π</w:t>
            </w:r>
            <w:r w:rsidR="00A17102" w:rsidRPr="00930987">
              <w:rPr>
                <w:rFonts w:asciiTheme="minorHAnsi" w:hAnsiTheme="minorHAnsi"/>
                <w:bCs/>
                <w:sz w:val="20"/>
                <w:szCs w:val="20"/>
              </w:rPr>
              <w:t>Α</w:t>
            </w:r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>ΙΔΕΥΣΗΣ (δι</w:t>
            </w:r>
            <w:r w:rsidR="00A17102" w:rsidRPr="00930987">
              <w:rPr>
                <w:rFonts w:asciiTheme="minorHAnsi" w:hAnsiTheme="minorHAnsi"/>
                <w:bCs/>
                <w:sz w:val="20"/>
                <w:szCs w:val="20"/>
              </w:rPr>
              <w:t>ά των Δ/</w:t>
            </w:r>
            <w:proofErr w:type="spellStart"/>
            <w:r w:rsidR="00A17102" w:rsidRPr="00930987">
              <w:rPr>
                <w:rFonts w:asciiTheme="minorHAnsi" w:hAnsiTheme="minorHAnsi"/>
                <w:bCs/>
                <w:sz w:val="20"/>
                <w:szCs w:val="20"/>
              </w:rPr>
              <w:t>νσεων</w:t>
            </w:r>
            <w:proofErr w:type="spellEnd"/>
            <w:r w:rsidR="00A17102" w:rsidRPr="00930987">
              <w:rPr>
                <w:rFonts w:asciiTheme="minorHAnsi" w:hAnsiTheme="minorHAnsi"/>
                <w:bCs/>
                <w:sz w:val="20"/>
                <w:szCs w:val="20"/>
              </w:rPr>
              <w:t xml:space="preserve">  Δευτερο</w:t>
            </w:r>
            <w:r w:rsidRPr="00930987">
              <w:rPr>
                <w:rFonts w:asciiTheme="minorHAnsi" w:hAnsiTheme="minorHAnsi"/>
                <w:bCs/>
                <w:sz w:val="20"/>
                <w:szCs w:val="20"/>
              </w:rPr>
              <w:t>βάθμιας Εκπαίδευσης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)</w:t>
            </w:r>
          </w:p>
          <w:p w:rsidR="00FA26DB" w:rsidRDefault="00FA26DB">
            <w:pPr>
              <w:ind w:left="740" w:hanging="8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FA26DB" w:rsidRDefault="00FA26D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A26DB" w:rsidTr="00FA26DB">
        <w:tc>
          <w:tcPr>
            <w:tcW w:w="655" w:type="pct"/>
            <w:hideMark/>
          </w:tcPr>
          <w:p w:rsidR="00FA26DB" w:rsidRDefault="00FA26DB">
            <w:pPr>
              <w:keepNext/>
              <w:ind w:right="-113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Πόλη</w:t>
            </w:r>
          </w:p>
        </w:tc>
        <w:tc>
          <w:tcPr>
            <w:tcW w:w="1566" w:type="pct"/>
            <w:hideMark/>
          </w:tcPr>
          <w:p w:rsidR="00FA26DB" w:rsidRDefault="00FA26DB" w:rsidP="00FA26DB">
            <w:pPr>
              <w:keepNext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: 69133 Κομοτηνή                                                                                                                 </w:t>
            </w:r>
          </w:p>
        </w:tc>
        <w:tc>
          <w:tcPr>
            <w:tcW w:w="696" w:type="pct"/>
          </w:tcPr>
          <w:p w:rsidR="00FA26DB" w:rsidRDefault="00FA26DB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6DB" w:rsidRDefault="00FA26D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A26DB" w:rsidTr="00FA26DB">
        <w:tc>
          <w:tcPr>
            <w:tcW w:w="655" w:type="pct"/>
            <w:hideMark/>
          </w:tcPr>
          <w:p w:rsidR="00FA26DB" w:rsidRDefault="00FA26DB">
            <w:pPr>
              <w:keepNext/>
              <w:ind w:right="-113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Πληροφορίες</w:t>
            </w:r>
          </w:p>
        </w:tc>
        <w:tc>
          <w:tcPr>
            <w:tcW w:w="1566" w:type="pct"/>
            <w:hideMark/>
          </w:tcPr>
          <w:p w:rsidR="00FA26DB" w:rsidRDefault="00FA26DB" w:rsidP="00FA26DB">
            <w:pPr>
              <w:keepNext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: Ελένη Τσακίρη </w:t>
            </w:r>
          </w:p>
        </w:tc>
        <w:tc>
          <w:tcPr>
            <w:tcW w:w="696" w:type="pct"/>
          </w:tcPr>
          <w:p w:rsidR="00FA26DB" w:rsidRDefault="00FA26DB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6DB" w:rsidRDefault="00FA26D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A26DB" w:rsidTr="00FA26DB">
        <w:tc>
          <w:tcPr>
            <w:tcW w:w="655" w:type="pct"/>
            <w:hideMark/>
          </w:tcPr>
          <w:p w:rsidR="00FA26DB" w:rsidRDefault="00FA26DB">
            <w:pPr>
              <w:keepNext/>
              <w:ind w:right="-113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Τηλέφωνο</w:t>
            </w:r>
          </w:p>
        </w:tc>
        <w:tc>
          <w:tcPr>
            <w:tcW w:w="1566" w:type="pct"/>
            <w:hideMark/>
          </w:tcPr>
          <w:p w:rsidR="00FA26DB" w:rsidRDefault="00FA26DB">
            <w:pPr>
              <w:keepNext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: 2531083510</w:t>
            </w:r>
          </w:p>
        </w:tc>
        <w:tc>
          <w:tcPr>
            <w:tcW w:w="696" w:type="pct"/>
          </w:tcPr>
          <w:p w:rsidR="00FA26DB" w:rsidRDefault="00FA26DB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6DB" w:rsidRDefault="00FA26D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A26DB" w:rsidTr="00FA26DB">
        <w:tc>
          <w:tcPr>
            <w:tcW w:w="655" w:type="pct"/>
            <w:hideMark/>
          </w:tcPr>
          <w:p w:rsidR="00FA26DB" w:rsidRDefault="00FA26DB">
            <w:pPr>
              <w:keepNext/>
              <w:ind w:right="-113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Fax</w:t>
            </w:r>
          </w:p>
        </w:tc>
        <w:tc>
          <w:tcPr>
            <w:tcW w:w="1566" w:type="pct"/>
            <w:hideMark/>
          </w:tcPr>
          <w:p w:rsidR="00FA26DB" w:rsidRDefault="00FA26DB">
            <w:pPr>
              <w:keepNext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: 2531083555</w:t>
            </w:r>
          </w:p>
        </w:tc>
        <w:tc>
          <w:tcPr>
            <w:tcW w:w="696" w:type="pct"/>
          </w:tcPr>
          <w:p w:rsidR="00FA26DB" w:rsidRDefault="00FA26DB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6DB" w:rsidRDefault="00FA26D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A26DB" w:rsidTr="00FA26DB">
        <w:tc>
          <w:tcPr>
            <w:tcW w:w="655" w:type="pct"/>
            <w:hideMark/>
          </w:tcPr>
          <w:p w:rsidR="00FA26DB" w:rsidRDefault="00FA26DB">
            <w:pPr>
              <w:keepNext/>
              <w:ind w:right="-113"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1566" w:type="pct"/>
            <w:hideMark/>
          </w:tcPr>
          <w:p w:rsidR="00FA26DB" w:rsidRDefault="00FA26DB">
            <w:pPr>
              <w:keepNext/>
              <w:outlineLvl w:val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-"/>
                  <w:rFonts w:ascii="Calibri" w:hAnsi="Calibri"/>
                  <w:color w:val="auto"/>
                  <w:sz w:val="20"/>
                  <w:szCs w:val="20"/>
                  <w:u w:val="none"/>
                  <w:lang w:val="en-US"/>
                </w:rPr>
                <w:t>pdeamthr</w:t>
              </w:r>
              <w:r>
                <w:rPr>
                  <w:rStyle w:val="-"/>
                  <w:rFonts w:ascii="Calibri" w:hAnsi="Calibri"/>
                  <w:color w:val="auto"/>
                  <w:sz w:val="20"/>
                  <w:szCs w:val="20"/>
                  <w:u w:val="none"/>
                </w:rPr>
                <w:t>@</w:t>
              </w:r>
              <w:r>
                <w:rPr>
                  <w:rStyle w:val="-"/>
                  <w:rFonts w:ascii="Calibri" w:hAnsi="Calibri"/>
                  <w:color w:val="auto"/>
                  <w:sz w:val="20"/>
                  <w:szCs w:val="20"/>
                  <w:u w:val="none"/>
                  <w:lang w:val="en-US"/>
                </w:rPr>
                <w:t>sch</w:t>
              </w:r>
              <w:r>
                <w:rPr>
                  <w:rStyle w:val="-"/>
                  <w:rFonts w:ascii="Calibri" w:hAnsi="Calibri"/>
                  <w:color w:val="auto"/>
                  <w:sz w:val="20"/>
                  <w:szCs w:val="20"/>
                  <w:u w:val="none"/>
                </w:rPr>
                <w:t>.</w:t>
              </w:r>
              <w:r>
                <w:rPr>
                  <w:rStyle w:val="-"/>
                  <w:rFonts w:ascii="Calibri" w:hAnsi="Calibri"/>
                  <w:color w:val="auto"/>
                  <w:sz w:val="20"/>
                  <w:szCs w:val="20"/>
                  <w:u w:val="none"/>
                  <w:lang w:val="en-US"/>
                </w:rPr>
                <w:t>gr</w:t>
              </w:r>
            </w:hyperlink>
          </w:p>
        </w:tc>
        <w:tc>
          <w:tcPr>
            <w:tcW w:w="696" w:type="pct"/>
          </w:tcPr>
          <w:p w:rsidR="00FA26DB" w:rsidRDefault="00FA26DB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6DB" w:rsidRDefault="00FA26D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A23976" w:rsidRDefault="00A23976"/>
    <w:p w:rsidR="00FA26DB" w:rsidRDefault="00FA26DB"/>
    <w:p w:rsidR="00FA26DB" w:rsidRPr="00A17102" w:rsidRDefault="00FA26DB">
      <w:pPr>
        <w:rPr>
          <w:rFonts w:asciiTheme="minorHAnsi" w:hAnsiTheme="minorHAnsi"/>
          <w:b/>
        </w:rPr>
      </w:pPr>
      <w:r w:rsidRPr="00A17102">
        <w:rPr>
          <w:rFonts w:asciiTheme="minorHAnsi" w:hAnsiTheme="minorHAnsi"/>
          <w:b/>
        </w:rPr>
        <w:t xml:space="preserve">ΘΕΜΑ : </w:t>
      </w:r>
      <w:r w:rsidR="00A17102" w:rsidRPr="00A17102">
        <w:rPr>
          <w:rFonts w:asciiTheme="minorHAnsi" w:hAnsiTheme="minorHAnsi"/>
          <w:b/>
        </w:rPr>
        <w:t xml:space="preserve">Λειτουργία  Στρατιωτικού Μουσείου στην Κομοτηνή . </w:t>
      </w:r>
    </w:p>
    <w:p w:rsidR="006F3062" w:rsidRDefault="006F3062">
      <w:pPr>
        <w:rPr>
          <w:rFonts w:asciiTheme="minorHAnsi" w:hAnsiTheme="minorHAnsi"/>
        </w:rPr>
      </w:pPr>
    </w:p>
    <w:p w:rsidR="006F3062" w:rsidRDefault="006F3062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A1710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Σας γνωρίζουμε   ότι  στο  Στρατόπεδο   «ΜΟΥΖΙΟΠΟΥΛΟΥ» ,  που  βρίσκεται  Λεωφόρο Ηρώων,  έδρα της ΧΧΙ ΤΘΤ ,  λειτουργεί  Στρατιωτικό  Μουσείο  καθώς  και υπαίθρια έκθεση αρμάτων  και στρατιωτικών  οχημάτων  με ελεύθερη  είσοδο για όλους τους επισκέπτες (άνευ εισιτηρίου) . </w:t>
      </w:r>
    </w:p>
    <w:p w:rsidR="006F3062" w:rsidRDefault="006F3062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6F3062" w:rsidRDefault="006F3062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Το Στρατ</w:t>
      </w:r>
      <w:r w:rsidR="00536FE8">
        <w:rPr>
          <w:rFonts w:asciiTheme="minorHAnsi" w:hAnsiTheme="minorHAnsi"/>
        </w:rPr>
        <w:t>ιωτικό Μουσείο Κομο</w:t>
      </w:r>
      <w:r>
        <w:rPr>
          <w:rFonts w:asciiTheme="minorHAnsi" w:hAnsiTheme="minorHAnsi"/>
        </w:rPr>
        <w:t xml:space="preserve">τηνής στεγάζεται </w:t>
      </w:r>
      <w:proofErr w:type="spellStart"/>
      <w:r>
        <w:rPr>
          <w:rFonts w:asciiTheme="minorHAnsi" w:hAnsiTheme="minorHAnsi"/>
        </w:rPr>
        <w:t>σ΄</w:t>
      </w:r>
      <w:proofErr w:type="spellEnd"/>
      <w:r w:rsidR="00536FE8">
        <w:rPr>
          <w:rFonts w:asciiTheme="minorHAnsi" w:hAnsiTheme="minorHAnsi"/>
        </w:rPr>
        <w:t xml:space="preserve"> ένα  ιστορικό  κτί</w:t>
      </w:r>
      <w:r>
        <w:rPr>
          <w:rFonts w:asciiTheme="minorHAnsi" w:hAnsiTheme="minorHAnsi"/>
        </w:rPr>
        <w:t>ριο  του περασμ</w:t>
      </w:r>
      <w:r w:rsidR="00536FE8">
        <w:rPr>
          <w:rFonts w:asciiTheme="minorHAnsi" w:hAnsiTheme="minorHAnsi"/>
        </w:rPr>
        <w:t>ένου αιώνα  και παρέχει  τη δυ</w:t>
      </w:r>
      <w:r>
        <w:rPr>
          <w:rFonts w:asciiTheme="minorHAnsi" w:hAnsiTheme="minorHAnsi"/>
        </w:rPr>
        <w:t xml:space="preserve">νατότητα  στους </w:t>
      </w:r>
      <w:r w:rsidR="00536FE8">
        <w:rPr>
          <w:rFonts w:asciiTheme="minorHAnsi" w:hAnsiTheme="minorHAnsi"/>
        </w:rPr>
        <w:t>επισ</w:t>
      </w:r>
      <w:r>
        <w:rPr>
          <w:rFonts w:asciiTheme="minorHAnsi" w:hAnsiTheme="minorHAnsi"/>
        </w:rPr>
        <w:t xml:space="preserve">κέπτες  να περιηγηθούν  στη Σύγχρονη  και Νεότερη  Ιστορία της  Ελλάδας μέσω των εκθεμάτων  του, που  είναι  οργανωμένα όπως στις παρακάτω  θεματικές ενότητες. </w:t>
      </w:r>
    </w:p>
    <w:p w:rsidR="006F3062" w:rsidRDefault="006F3062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Ελληνική Επανάσταση  1821</w:t>
      </w:r>
    </w:p>
    <w:p w:rsidR="006F3062" w:rsidRDefault="006F3062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Ελληνοτουρκικός πόλεμος  1897 – Μακεδονικός Αγώνας 1904-1908</w:t>
      </w:r>
    </w:p>
    <w:p w:rsidR="006F3062" w:rsidRDefault="006F3062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Βαλκανικοί Πόλεμοι 1912-1913</w:t>
      </w:r>
    </w:p>
    <w:p w:rsidR="006F3062" w:rsidRDefault="00E971CF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Α΄ Παγκόσμιος  Πόλεμος </w:t>
      </w:r>
      <w:r w:rsidR="006F3062">
        <w:rPr>
          <w:rFonts w:asciiTheme="minorHAnsi" w:hAnsiTheme="minorHAnsi"/>
        </w:rPr>
        <w:t>1914-1918</w:t>
      </w:r>
    </w:p>
    <w:p w:rsidR="00E971CF" w:rsidRDefault="00E971CF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Μικρασιατική  Εκστρατεία  1919-1922</w:t>
      </w:r>
    </w:p>
    <w:p w:rsidR="00E971CF" w:rsidRDefault="00536FE8" w:rsidP="00536FE8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Ελληνοϊ</w:t>
      </w:r>
      <w:r w:rsidR="00E971CF">
        <w:rPr>
          <w:rFonts w:asciiTheme="minorHAnsi" w:hAnsiTheme="minorHAnsi"/>
        </w:rPr>
        <w:t>ταλικός</w:t>
      </w:r>
      <w:proofErr w:type="spellEnd"/>
      <w:r w:rsidR="00E971CF">
        <w:rPr>
          <w:rFonts w:asciiTheme="minorHAnsi" w:hAnsiTheme="minorHAnsi"/>
        </w:rPr>
        <w:t xml:space="preserve"> Πόλεμος 1940-1941 –Μάχη των  Οχυρών </w:t>
      </w:r>
    </w:p>
    <w:p w:rsidR="00E971CF" w:rsidRDefault="00E971CF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Ο ρόλος  του Ελληνικού Στρατού  σήμερα </w:t>
      </w:r>
    </w:p>
    <w:p w:rsidR="00E971CF" w:rsidRDefault="00E971CF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Το Κυπριακό  ζήτημα  1950-1974</w:t>
      </w:r>
    </w:p>
    <w:p w:rsidR="00E971CF" w:rsidRDefault="00E971CF" w:rsidP="00536FE8">
      <w:pPr>
        <w:jc w:val="both"/>
        <w:rPr>
          <w:rFonts w:asciiTheme="minorHAnsi" w:hAnsiTheme="minorHAnsi"/>
        </w:rPr>
      </w:pPr>
    </w:p>
    <w:p w:rsidR="00E971CF" w:rsidRDefault="00E971CF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Ειδικότερα  στις εγκαταστάσεις  του Στρατιωτικού  Μουσείου  οι επισκέπτες</w:t>
      </w:r>
      <w:r w:rsidR="00930987">
        <w:rPr>
          <w:rFonts w:asciiTheme="minorHAnsi" w:hAnsiTheme="minorHAnsi"/>
        </w:rPr>
        <w:t xml:space="preserve">- μαθητές </w:t>
      </w:r>
      <w:r>
        <w:rPr>
          <w:rFonts w:asciiTheme="minorHAnsi" w:hAnsiTheme="minorHAnsi"/>
        </w:rPr>
        <w:t xml:space="preserve"> θα έχουν την ευκαιρία :</w:t>
      </w:r>
    </w:p>
    <w:p w:rsidR="001B0608" w:rsidRDefault="001B0608" w:rsidP="00536FE8">
      <w:pPr>
        <w:jc w:val="both"/>
        <w:rPr>
          <w:rFonts w:asciiTheme="minorHAnsi" w:hAnsiTheme="minorHAnsi"/>
        </w:rPr>
      </w:pPr>
    </w:p>
    <w:p w:rsidR="001B0608" w:rsidRDefault="001B0608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Να γνωρίσουν  την ιστορία  και την   εξέλιξη  διαφόρων όπλων,  οπλικών συστημάτων  και στρατιωτικών οχημάτων . </w:t>
      </w:r>
    </w:p>
    <w:p w:rsidR="001B0608" w:rsidRDefault="001B0608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Να</w:t>
      </w:r>
      <w:r w:rsidR="00D750FD">
        <w:rPr>
          <w:rFonts w:asciiTheme="minorHAnsi" w:hAnsiTheme="minorHAnsi"/>
        </w:rPr>
        <w:t xml:space="preserve"> γνω</w:t>
      </w:r>
      <w:r>
        <w:rPr>
          <w:rFonts w:asciiTheme="minorHAnsi" w:hAnsiTheme="minorHAnsi"/>
        </w:rPr>
        <w:t>ρίσουν  την ιστορία  των στρ</w:t>
      </w:r>
      <w:r w:rsidR="00536FE8">
        <w:rPr>
          <w:rFonts w:asciiTheme="minorHAnsi" w:hAnsiTheme="minorHAnsi"/>
        </w:rPr>
        <w:t xml:space="preserve">ατιωτικών στολών  και πολεμικών </w:t>
      </w:r>
      <w:r>
        <w:rPr>
          <w:rFonts w:asciiTheme="minorHAnsi" w:hAnsiTheme="minorHAnsi"/>
        </w:rPr>
        <w:t xml:space="preserve">  μεταλλίων . </w:t>
      </w:r>
    </w:p>
    <w:p w:rsidR="001B0608" w:rsidRDefault="001B0608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Να ενημερωθούν  μέσω αρχειακού  υλικού  για τις διάφορες </w:t>
      </w:r>
      <w:r w:rsidR="00D750FD">
        <w:rPr>
          <w:rFonts w:asciiTheme="minorHAnsi" w:hAnsiTheme="minorHAnsi"/>
        </w:rPr>
        <w:t xml:space="preserve">πολεμικές  περιόδους της χώρας μας. </w:t>
      </w:r>
    </w:p>
    <w:p w:rsidR="00D750FD" w:rsidRDefault="00D750FD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Να περιηγηθούν   στην περιοχή   και στην  ιστορία  της </w:t>
      </w:r>
      <w:r w:rsidR="00536FE8">
        <w:rPr>
          <w:rFonts w:asciiTheme="minorHAnsi" w:hAnsiTheme="minorHAnsi"/>
        </w:rPr>
        <w:t>Θράκης</w:t>
      </w:r>
      <w:r>
        <w:rPr>
          <w:rFonts w:asciiTheme="minorHAnsi" w:hAnsiTheme="minorHAnsi"/>
        </w:rPr>
        <w:t xml:space="preserve">, μέσω  ηλεκτρονικού  ξεναγού που </w:t>
      </w:r>
      <w:r w:rsidR="00536FE8">
        <w:rPr>
          <w:rFonts w:asciiTheme="minorHAnsi" w:hAnsiTheme="minorHAnsi"/>
        </w:rPr>
        <w:t>διατίθεται  για αυτό  τον σκοπό</w:t>
      </w:r>
      <w:r>
        <w:rPr>
          <w:rFonts w:asciiTheme="minorHAnsi" w:hAnsiTheme="minorHAnsi"/>
        </w:rPr>
        <w:t xml:space="preserve">,  καθώς  και εκθέσεων  ιστορικών  χαρτών της περιοχής . </w:t>
      </w:r>
    </w:p>
    <w:p w:rsidR="00D750FD" w:rsidRDefault="00D750FD" w:rsidP="00536FE8">
      <w:pPr>
        <w:jc w:val="both"/>
        <w:rPr>
          <w:rFonts w:asciiTheme="minorHAnsi" w:hAnsiTheme="minorHAnsi"/>
        </w:rPr>
      </w:pPr>
    </w:p>
    <w:p w:rsidR="00D750FD" w:rsidRDefault="00D750FD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Το υλικό  του Στρατιωτικ</w:t>
      </w:r>
      <w:r w:rsidR="00930987">
        <w:rPr>
          <w:rFonts w:asciiTheme="minorHAnsi" w:hAnsiTheme="minorHAnsi"/>
        </w:rPr>
        <w:t>ού  Μουσείου  μπορεί  να αποτελέ</w:t>
      </w:r>
      <w:r>
        <w:rPr>
          <w:rFonts w:asciiTheme="minorHAnsi" w:hAnsiTheme="minorHAnsi"/>
        </w:rPr>
        <w:t>σει  πεδίο πληροφοριών από μαθητές αλλά και να συνδυαστεί  με την διδασκαλία  συγκεκριμένων χρονικών   περιόδων της Σύγχρονης  και Νεότερης  Ιστορίας  της Ελλάδος , κάνοντας  χρήση  των οπτικοακουστικών  μέσων  που δια</w:t>
      </w:r>
      <w:r w:rsidR="00536FE8">
        <w:rPr>
          <w:rFonts w:asciiTheme="minorHAnsi" w:hAnsiTheme="minorHAnsi"/>
        </w:rPr>
        <w:t>θέτει το Στρατιωτικό Μουσείο (δυ</w:t>
      </w:r>
      <w:r>
        <w:rPr>
          <w:rFonts w:asciiTheme="minorHAnsi" w:hAnsiTheme="minorHAnsi"/>
        </w:rPr>
        <w:t xml:space="preserve">νατότητα αναπαραγωγής  οπτικού  δίσκου  </w:t>
      </w:r>
      <w:r>
        <w:rPr>
          <w:rFonts w:asciiTheme="minorHAnsi" w:hAnsiTheme="minorHAnsi"/>
          <w:lang w:val="en-US"/>
        </w:rPr>
        <w:t>CD</w:t>
      </w:r>
      <w:r w:rsidRPr="00D750FD">
        <w:rPr>
          <w:rFonts w:asciiTheme="minorHAnsi" w:hAnsiTheme="minorHAnsi"/>
        </w:rPr>
        <w:t>-</w:t>
      </w:r>
      <w:r>
        <w:rPr>
          <w:rFonts w:asciiTheme="minorHAnsi" w:hAnsiTheme="minorHAnsi"/>
          <w:lang w:val="en-US"/>
        </w:rPr>
        <w:t>DVD</w:t>
      </w:r>
      <w:r>
        <w:rPr>
          <w:rFonts w:asciiTheme="minorHAnsi" w:hAnsiTheme="minorHAnsi"/>
        </w:rPr>
        <w:t xml:space="preserve"> ή ηλεκτρονικό  υλικό από </w:t>
      </w:r>
      <w:r w:rsidRPr="00D750FD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FLASH</w:t>
      </w:r>
      <w:r w:rsidRPr="00D750FD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DISK</w:t>
      </w:r>
      <w:r w:rsidRPr="00D750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. </w:t>
      </w:r>
    </w:p>
    <w:p w:rsidR="00D750FD" w:rsidRDefault="00D750FD" w:rsidP="00536FE8">
      <w:pPr>
        <w:jc w:val="both"/>
        <w:rPr>
          <w:rFonts w:asciiTheme="minorHAnsi" w:hAnsiTheme="minorHAnsi"/>
        </w:rPr>
      </w:pPr>
    </w:p>
    <w:p w:rsidR="00D750FD" w:rsidRDefault="00D750FD" w:rsidP="00536FE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Το  Στρατιωτικό  Μουσείο  λειτουργεί  από  Τρίτη  έως Παρασκευή  09:00-14:00 την Τετάρτη  από 17:00 -20:00 και το Σάββατο  - Κυριακή  από 10:00-13:00  και υπάρχει δυνατότητα  ξενάγησης  40 ατόμων  χωρισμένων σε 2 </w:t>
      </w:r>
      <w:proofErr w:type="spellStart"/>
      <w:r>
        <w:rPr>
          <w:rFonts w:asciiTheme="minorHAnsi" w:hAnsiTheme="minorHAnsi"/>
        </w:rPr>
        <w:t>γ</w:t>
      </w:r>
      <w:r w:rsidR="00536FE8">
        <w:rPr>
          <w:rFonts w:asciiTheme="minorHAnsi" w:hAnsiTheme="minorHAnsi"/>
        </w:rPr>
        <w:t>κρούπ</w:t>
      </w:r>
      <w:proofErr w:type="spellEnd"/>
      <w:r w:rsidR="00536FE8">
        <w:rPr>
          <w:rFonts w:asciiTheme="minorHAnsi" w:hAnsiTheme="minorHAnsi"/>
        </w:rPr>
        <w:t xml:space="preserve">  των 20 ατόμων  κάθε φορά</w:t>
      </w:r>
      <w:r>
        <w:rPr>
          <w:rFonts w:asciiTheme="minorHAnsi" w:hAnsiTheme="minorHAnsi"/>
        </w:rPr>
        <w:t>.  Επίσης μπορεί να φιλοξενήσει μαθητές όλων τ</w:t>
      </w:r>
      <w:r w:rsidR="00536FE8">
        <w:rPr>
          <w:rFonts w:asciiTheme="minorHAnsi" w:hAnsiTheme="minorHAnsi"/>
        </w:rPr>
        <w:t>ων ηλικιών  πρωτοβάθμιας και δευτεροβάθμιας ε</w:t>
      </w:r>
      <w:r>
        <w:rPr>
          <w:rFonts w:asciiTheme="minorHAnsi" w:hAnsiTheme="minorHAnsi"/>
        </w:rPr>
        <w:t xml:space="preserve">κπαίδευσης </w:t>
      </w:r>
      <w:r w:rsidR="00536FE8">
        <w:rPr>
          <w:rFonts w:asciiTheme="minorHAnsi" w:hAnsiTheme="minorHAnsi"/>
        </w:rPr>
        <w:t xml:space="preserve"> </w:t>
      </w:r>
      <w:r w:rsidR="00536FE8">
        <w:rPr>
          <w:rFonts w:asciiTheme="minorHAnsi" w:hAnsiTheme="minorHAnsi"/>
        </w:rPr>
        <w:tab/>
        <w:t>κατόπιν  επικοινωνίας  και προσαρμογής  της ξενάγησης στις απαιτήσεις  αλλά και  δυνατότητες κάθε ηλικιακής ομάδας . Τηλέφωνο επικοινωνίας 25310-54214 ή 25310-54221</w:t>
      </w:r>
      <w:r w:rsidR="00A17102">
        <w:rPr>
          <w:rFonts w:asciiTheme="minorHAnsi" w:hAnsiTheme="minorHAnsi"/>
        </w:rPr>
        <w:t xml:space="preserve">. </w:t>
      </w:r>
    </w:p>
    <w:p w:rsidR="00A17102" w:rsidRDefault="00A17102" w:rsidP="00536FE8">
      <w:pPr>
        <w:jc w:val="both"/>
        <w:rPr>
          <w:rFonts w:asciiTheme="minorHAnsi" w:hAnsiTheme="minorHAnsi"/>
        </w:rPr>
      </w:pPr>
    </w:p>
    <w:p w:rsidR="00A17102" w:rsidRDefault="00A17102" w:rsidP="00536FE8">
      <w:pPr>
        <w:jc w:val="both"/>
        <w:rPr>
          <w:rFonts w:asciiTheme="minorHAnsi" w:hAnsiTheme="minorHAnsi"/>
        </w:rPr>
      </w:pPr>
    </w:p>
    <w:p w:rsidR="00D750FD" w:rsidRDefault="00D750FD">
      <w:pPr>
        <w:rPr>
          <w:rFonts w:asciiTheme="minorHAnsi" w:hAnsiTheme="minorHAnsi"/>
        </w:rPr>
      </w:pPr>
    </w:p>
    <w:p w:rsidR="006F3062" w:rsidRPr="00BC188B" w:rsidRDefault="00BC188B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                                                    </w:t>
      </w:r>
      <w:r w:rsidRPr="00BC188B">
        <w:rPr>
          <w:rFonts w:asciiTheme="minorHAnsi" w:hAnsiTheme="minorHAnsi"/>
          <w:b/>
        </w:rPr>
        <w:t xml:space="preserve">Ο  ΠΕΡΙΦΕΡΕΙΑΚΟΣ ΔΙΕΥΘΥΝΤΗΣ  ΕΚΠΑΙΔΕΥΣΗΣ </w:t>
      </w:r>
    </w:p>
    <w:p w:rsidR="00BC188B" w:rsidRPr="00BC188B" w:rsidRDefault="00BC188B">
      <w:pPr>
        <w:rPr>
          <w:rFonts w:asciiTheme="minorHAnsi" w:hAnsiTheme="minorHAnsi"/>
          <w:b/>
        </w:rPr>
      </w:pPr>
    </w:p>
    <w:p w:rsidR="00BC188B" w:rsidRPr="00BC188B" w:rsidRDefault="00BC188B">
      <w:pPr>
        <w:rPr>
          <w:rFonts w:asciiTheme="minorHAnsi" w:hAnsiTheme="minorHAnsi"/>
          <w:b/>
        </w:rPr>
      </w:pPr>
    </w:p>
    <w:p w:rsidR="00BC188B" w:rsidRPr="00BC188B" w:rsidRDefault="00BC188B">
      <w:pPr>
        <w:rPr>
          <w:rFonts w:asciiTheme="minorHAnsi" w:hAnsiTheme="minorHAnsi"/>
          <w:b/>
        </w:rPr>
      </w:pPr>
      <w:bookmarkStart w:id="0" w:name="_GoBack"/>
      <w:bookmarkEnd w:id="0"/>
    </w:p>
    <w:p w:rsidR="00BC188B" w:rsidRPr="00BC188B" w:rsidRDefault="00BC188B">
      <w:pPr>
        <w:rPr>
          <w:rFonts w:asciiTheme="minorHAnsi" w:hAnsiTheme="minorHAnsi"/>
          <w:b/>
        </w:rPr>
      </w:pPr>
    </w:p>
    <w:p w:rsidR="00BC188B" w:rsidRPr="00BC188B" w:rsidRDefault="00BC188B">
      <w:pPr>
        <w:rPr>
          <w:rFonts w:asciiTheme="minorHAnsi" w:hAnsiTheme="minorHAnsi"/>
          <w:b/>
        </w:rPr>
      </w:pPr>
      <w:r w:rsidRPr="00BC188B">
        <w:rPr>
          <w:rFonts w:asciiTheme="minorHAnsi" w:hAnsiTheme="minorHAnsi"/>
          <w:b/>
        </w:rPr>
        <w:t xml:space="preserve">                                                                                     ΠΑΝΑΓΙΩΤΗΣ  ΚΕΡΑΜΑΡΗΣ </w:t>
      </w:r>
    </w:p>
    <w:sectPr w:rsidR="00BC188B" w:rsidRPr="00BC18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g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7C"/>
    <w:rsid w:val="001B0608"/>
    <w:rsid w:val="00536FE8"/>
    <w:rsid w:val="006F3062"/>
    <w:rsid w:val="00930987"/>
    <w:rsid w:val="00990886"/>
    <w:rsid w:val="00A17102"/>
    <w:rsid w:val="00A23976"/>
    <w:rsid w:val="00BC188B"/>
    <w:rsid w:val="00C9757C"/>
    <w:rsid w:val="00D750FD"/>
    <w:rsid w:val="00E971CF"/>
    <w:rsid w:val="00F0699F"/>
    <w:rsid w:val="00F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FA26DB"/>
    <w:rPr>
      <w:color w:val="0000FF"/>
      <w:u w:val="single"/>
    </w:rPr>
  </w:style>
  <w:style w:type="paragraph" w:styleId="a3">
    <w:name w:val="header"/>
    <w:basedOn w:val="a"/>
    <w:link w:val="Char"/>
    <w:unhideWhenUsed/>
    <w:rsid w:val="00FA26DB"/>
    <w:pPr>
      <w:tabs>
        <w:tab w:val="center" w:pos="4153"/>
        <w:tab w:val="right" w:pos="8306"/>
      </w:tabs>
    </w:pPr>
    <w:rPr>
      <w:rFonts w:ascii="MgHelvetica" w:hAnsi="MgHelvetica"/>
      <w:sz w:val="20"/>
      <w:szCs w:val="20"/>
      <w:lang w:val="en-US"/>
    </w:rPr>
  </w:style>
  <w:style w:type="character" w:customStyle="1" w:styleId="Char">
    <w:name w:val="Κεφαλίδα Char"/>
    <w:basedOn w:val="a0"/>
    <w:link w:val="a3"/>
    <w:rsid w:val="00FA26DB"/>
    <w:rPr>
      <w:rFonts w:ascii="MgHelvetica" w:eastAsia="Times New Roman" w:hAnsi="MgHelvetica" w:cs="Times New Roman"/>
      <w:sz w:val="20"/>
      <w:szCs w:val="20"/>
      <w:lang w:val="en-US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A26D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A26DB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FA26DB"/>
    <w:rPr>
      <w:color w:val="0000FF"/>
      <w:u w:val="single"/>
    </w:rPr>
  </w:style>
  <w:style w:type="paragraph" w:styleId="a3">
    <w:name w:val="header"/>
    <w:basedOn w:val="a"/>
    <w:link w:val="Char"/>
    <w:unhideWhenUsed/>
    <w:rsid w:val="00FA26DB"/>
    <w:pPr>
      <w:tabs>
        <w:tab w:val="center" w:pos="4153"/>
        <w:tab w:val="right" w:pos="8306"/>
      </w:tabs>
    </w:pPr>
    <w:rPr>
      <w:rFonts w:ascii="MgHelvetica" w:hAnsi="MgHelvetica"/>
      <w:sz w:val="20"/>
      <w:szCs w:val="20"/>
      <w:lang w:val="en-US"/>
    </w:rPr>
  </w:style>
  <w:style w:type="character" w:customStyle="1" w:styleId="Char">
    <w:name w:val="Κεφαλίδα Char"/>
    <w:basedOn w:val="a0"/>
    <w:link w:val="a3"/>
    <w:rsid w:val="00FA26DB"/>
    <w:rPr>
      <w:rFonts w:ascii="MgHelvetica" w:eastAsia="Times New Roman" w:hAnsi="MgHelvetica" w:cs="Times New Roman"/>
      <w:sz w:val="20"/>
      <w:szCs w:val="20"/>
      <w:lang w:val="en-US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A26D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A26D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deamthr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T.Eleni</dc:creator>
  <cp:keywords/>
  <dc:description/>
  <cp:lastModifiedBy>T.Eleni</cp:lastModifiedBy>
  <cp:revision>10</cp:revision>
  <dcterms:created xsi:type="dcterms:W3CDTF">2017-08-21T07:55:00Z</dcterms:created>
  <dcterms:modified xsi:type="dcterms:W3CDTF">2017-08-21T08:50:00Z</dcterms:modified>
</cp:coreProperties>
</file>